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4EE0" w14:textId="77777777" w:rsidR="00E72FAF" w:rsidRDefault="00E72FAF">
      <w:pPr>
        <w:rPr>
          <w:sz w:val="16"/>
          <w:szCs w:val="16"/>
        </w:rPr>
      </w:pPr>
      <w:bookmarkStart w:id="0" w:name="_GoBack"/>
      <w:bookmarkEnd w:id="0"/>
    </w:p>
    <w:tbl>
      <w:tblPr>
        <w:tblStyle w:val="a"/>
        <w:tblW w:w="1494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0"/>
        <w:gridCol w:w="7410"/>
      </w:tblGrid>
      <w:tr w:rsidR="00E72FAF" w14:paraId="4BA7CB23" w14:textId="77777777">
        <w:tc>
          <w:tcPr>
            <w:tcW w:w="7530" w:type="dxa"/>
            <w:shd w:val="clear" w:color="auto" w:fill="auto"/>
            <w:tcMar>
              <w:top w:w="100" w:type="dxa"/>
              <w:left w:w="100" w:type="dxa"/>
              <w:bottom w:w="100" w:type="dxa"/>
              <w:right w:w="100" w:type="dxa"/>
            </w:tcMar>
          </w:tcPr>
          <w:p w14:paraId="62D7CC60" w14:textId="77777777" w:rsidR="00E72FAF" w:rsidRDefault="002365E5">
            <w:pPr>
              <w:widowControl w:val="0"/>
              <w:spacing w:line="240" w:lineRule="auto"/>
            </w:pPr>
            <w:r>
              <w:rPr>
                <w:rFonts w:ascii="Chelsea Market" w:eastAsia="Chelsea Market" w:hAnsi="Chelsea Market" w:cs="Chelsea Market"/>
                <w:b/>
                <w:color w:val="CC4125"/>
                <w:sz w:val="28"/>
                <w:szCs w:val="28"/>
              </w:rPr>
              <w:t>Globalize Your Standards</w:t>
            </w:r>
          </w:p>
          <w:p w14:paraId="0BC87963" w14:textId="77777777" w:rsidR="00E72FAF" w:rsidRDefault="002365E5">
            <w:pPr>
              <w:widowControl w:val="0"/>
              <w:spacing w:line="240" w:lineRule="auto"/>
              <w:rPr>
                <w:sz w:val="18"/>
                <w:szCs w:val="18"/>
              </w:rPr>
            </w:pPr>
            <w:r>
              <w:rPr>
                <w:noProof/>
              </w:rPr>
              <w:drawing>
                <wp:anchor distT="114300" distB="114300" distL="114300" distR="114300" simplePos="0" relativeHeight="251658240" behindDoc="0" locked="0" layoutInCell="1" hidden="0" allowOverlap="1" wp14:anchorId="50144351" wp14:editId="346752D8">
                  <wp:simplePos x="0" y="0"/>
                  <wp:positionH relativeFrom="margin">
                    <wp:posOffset>57150</wp:posOffset>
                  </wp:positionH>
                  <wp:positionV relativeFrom="paragraph">
                    <wp:posOffset>4763</wp:posOffset>
                  </wp:positionV>
                  <wp:extent cx="933450" cy="919163"/>
                  <wp:effectExtent l="0" t="0" r="0" b="0"/>
                  <wp:wrapSquare wrapText="bothSides" distT="114300" distB="114300" distL="114300" distR="114300"/>
                  <wp:docPr id="1" name="image4.jpg" descr="together-2450084__340.jpg"/>
                  <wp:cNvGraphicFramePr/>
                  <a:graphic xmlns:a="http://schemas.openxmlformats.org/drawingml/2006/main">
                    <a:graphicData uri="http://schemas.openxmlformats.org/drawingml/2006/picture">
                      <pic:pic xmlns:pic="http://schemas.openxmlformats.org/drawingml/2006/picture">
                        <pic:nvPicPr>
                          <pic:cNvPr id="0" name="image4.jpg" descr="together-2450084__340.jpg"/>
                          <pic:cNvPicPr preferRelativeResize="0"/>
                        </pic:nvPicPr>
                        <pic:blipFill>
                          <a:blip r:embed="rId5"/>
                          <a:srcRect l="34762" r="34762"/>
                          <a:stretch>
                            <a:fillRect/>
                          </a:stretch>
                        </pic:blipFill>
                        <pic:spPr>
                          <a:xfrm>
                            <a:off x="0" y="0"/>
                            <a:ext cx="933450" cy="919163"/>
                          </a:xfrm>
                          <a:prstGeom prst="rect">
                            <a:avLst/>
                          </a:prstGeom>
                          <a:ln/>
                        </pic:spPr>
                      </pic:pic>
                    </a:graphicData>
                  </a:graphic>
                </wp:anchor>
              </w:drawing>
            </w:r>
          </w:p>
          <w:p w14:paraId="24E57DC5" w14:textId="77777777" w:rsidR="00E72FAF" w:rsidRDefault="002365E5">
            <w:pPr>
              <w:widowControl w:val="0"/>
              <w:spacing w:line="240" w:lineRule="auto"/>
            </w:pPr>
            <w:r>
              <w:t>There are many different types of resources available to help you globalize your standards.  This list includes a variety of sources of inspiration, including global ed curriculum, projects, virtual field trips, global films, and video conferences with glo</w:t>
            </w:r>
            <w:r>
              <w:t xml:space="preserve">bal speakers. </w:t>
            </w:r>
          </w:p>
          <w:p w14:paraId="1316A7E4" w14:textId="77777777" w:rsidR="00E72FAF" w:rsidRDefault="002365E5">
            <w:pPr>
              <w:widowControl w:val="0"/>
              <w:spacing w:line="240" w:lineRule="auto"/>
              <w:rPr>
                <w:b/>
                <w:sz w:val="16"/>
                <w:szCs w:val="16"/>
              </w:rPr>
            </w:pPr>
            <w:r>
              <w:rPr>
                <w:b/>
              </w:rPr>
              <w:t xml:space="preserve"> </w:t>
            </w:r>
          </w:p>
          <w:p w14:paraId="67338794" w14:textId="77777777" w:rsidR="00E72FAF" w:rsidRDefault="002365E5">
            <w:pPr>
              <w:widowControl w:val="0"/>
              <w:spacing w:line="240" w:lineRule="auto"/>
              <w:rPr>
                <w:b/>
              </w:rPr>
            </w:pPr>
            <w:r>
              <w:rPr>
                <w:b/>
              </w:rPr>
              <w:t>Resources:</w:t>
            </w:r>
          </w:p>
          <w:p w14:paraId="3EE529FC" w14:textId="77777777" w:rsidR="00E72FAF" w:rsidRDefault="002365E5">
            <w:pPr>
              <w:widowControl w:val="0"/>
              <w:numPr>
                <w:ilvl w:val="0"/>
                <w:numId w:val="2"/>
              </w:numPr>
              <w:spacing w:line="240" w:lineRule="auto"/>
              <w:contextualSpacing/>
              <w:rPr>
                <w:sz w:val="20"/>
                <w:szCs w:val="20"/>
              </w:rPr>
            </w:pPr>
            <w:hyperlink r:id="rId6">
              <w:r>
                <w:rPr>
                  <w:color w:val="1155CC"/>
                  <w:sz w:val="20"/>
                  <w:szCs w:val="20"/>
                  <w:u w:val="single"/>
                </w:rPr>
                <w:t>Primary Source</w:t>
              </w:r>
            </w:hyperlink>
          </w:p>
          <w:p w14:paraId="78886DA1" w14:textId="77777777" w:rsidR="00E72FAF" w:rsidRDefault="002365E5">
            <w:pPr>
              <w:widowControl w:val="0"/>
              <w:numPr>
                <w:ilvl w:val="0"/>
                <w:numId w:val="2"/>
              </w:numPr>
              <w:spacing w:line="240" w:lineRule="auto"/>
              <w:contextualSpacing/>
              <w:rPr>
                <w:sz w:val="20"/>
                <w:szCs w:val="20"/>
              </w:rPr>
            </w:pPr>
            <w:hyperlink r:id="rId7">
              <w:r>
                <w:rPr>
                  <w:color w:val="1155CC"/>
                  <w:sz w:val="20"/>
                  <w:szCs w:val="20"/>
                  <w:u w:val="single"/>
                </w:rPr>
                <w:t>Learn Around the World</w:t>
              </w:r>
            </w:hyperlink>
          </w:p>
          <w:p w14:paraId="24E2A576" w14:textId="77777777" w:rsidR="00E72FAF" w:rsidRDefault="002365E5">
            <w:pPr>
              <w:widowControl w:val="0"/>
              <w:numPr>
                <w:ilvl w:val="0"/>
                <w:numId w:val="2"/>
              </w:numPr>
              <w:spacing w:line="240" w:lineRule="auto"/>
              <w:contextualSpacing/>
              <w:rPr>
                <w:sz w:val="20"/>
                <w:szCs w:val="20"/>
              </w:rPr>
            </w:pPr>
            <w:hyperlink r:id="rId8">
              <w:r>
                <w:rPr>
                  <w:color w:val="1155CC"/>
                  <w:sz w:val="20"/>
                  <w:szCs w:val="20"/>
                  <w:u w:val="single"/>
                </w:rPr>
                <w:t>Skype a Scientist</w:t>
              </w:r>
            </w:hyperlink>
          </w:p>
          <w:p w14:paraId="25F26FF8" w14:textId="77777777" w:rsidR="00E72FAF" w:rsidRDefault="002365E5">
            <w:pPr>
              <w:widowControl w:val="0"/>
              <w:numPr>
                <w:ilvl w:val="0"/>
                <w:numId w:val="2"/>
              </w:numPr>
              <w:spacing w:line="240" w:lineRule="auto"/>
              <w:contextualSpacing/>
              <w:rPr>
                <w:sz w:val="20"/>
                <w:szCs w:val="20"/>
              </w:rPr>
            </w:pPr>
            <w:hyperlink r:id="rId9">
              <w:r>
                <w:rPr>
                  <w:color w:val="1155CC"/>
                  <w:sz w:val="20"/>
                  <w:szCs w:val="20"/>
                  <w:u w:val="single"/>
                </w:rPr>
                <w:t>Global Oneness Project</w:t>
              </w:r>
            </w:hyperlink>
          </w:p>
          <w:p w14:paraId="60BE373D" w14:textId="77777777" w:rsidR="00E72FAF" w:rsidRDefault="002365E5">
            <w:pPr>
              <w:widowControl w:val="0"/>
              <w:numPr>
                <w:ilvl w:val="0"/>
                <w:numId w:val="2"/>
              </w:numPr>
              <w:spacing w:line="240" w:lineRule="auto"/>
              <w:contextualSpacing/>
              <w:rPr>
                <w:sz w:val="20"/>
                <w:szCs w:val="20"/>
              </w:rPr>
            </w:pPr>
            <w:hyperlink r:id="rId10">
              <w:r>
                <w:rPr>
                  <w:color w:val="1155CC"/>
                  <w:sz w:val="20"/>
                  <w:szCs w:val="20"/>
                  <w:u w:val="single"/>
                </w:rPr>
                <w:t>Out of Eden</w:t>
              </w:r>
            </w:hyperlink>
          </w:p>
          <w:p w14:paraId="7C59F733" w14:textId="77777777" w:rsidR="00E72FAF" w:rsidRDefault="002365E5">
            <w:pPr>
              <w:widowControl w:val="0"/>
              <w:numPr>
                <w:ilvl w:val="0"/>
                <w:numId w:val="2"/>
              </w:numPr>
              <w:spacing w:line="240" w:lineRule="auto"/>
              <w:contextualSpacing/>
              <w:rPr>
                <w:sz w:val="20"/>
                <w:szCs w:val="20"/>
              </w:rPr>
            </w:pPr>
            <w:hyperlink r:id="rId11">
              <w:r>
                <w:rPr>
                  <w:color w:val="1155CC"/>
                  <w:sz w:val="20"/>
                  <w:szCs w:val="20"/>
                  <w:u w:val="single"/>
                </w:rPr>
                <w:t>Project Explorer</w:t>
              </w:r>
            </w:hyperlink>
            <w:r>
              <w:rPr>
                <w:sz w:val="20"/>
                <w:szCs w:val="20"/>
              </w:rPr>
              <w:t xml:space="preserve"> </w:t>
            </w:r>
          </w:p>
          <w:p w14:paraId="226D49C7" w14:textId="77777777" w:rsidR="00E72FAF" w:rsidRDefault="002365E5">
            <w:pPr>
              <w:widowControl w:val="0"/>
              <w:numPr>
                <w:ilvl w:val="0"/>
                <w:numId w:val="2"/>
              </w:numPr>
              <w:spacing w:line="240" w:lineRule="auto"/>
              <w:contextualSpacing/>
              <w:rPr>
                <w:sz w:val="20"/>
                <w:szCs w:val="20"/>
              </w:rPr>
            </w:pPr>
            <w:hyperlink r:id="rId12">
              <w:r>
                <w:rPr>
                  <w:color w:val="1155CC"/>
                  <w:sz w:val="20"/>
                  <w:szCs w:val="20"/>
                  <w:u w:val="single"/>
                </w:rPr>
                <w:t>Reach the World</w:t>
              </w:r>
            </w:hyperlink>
          </w:p>
          <w:p w14:paraId="55B420A6" w14:textId="77777777" w:rsidR="00E72FAF" w:rsidRDefault="002365E5">
            <w:pPr>
              <w:widowControl w:val="0"/>
              <w:numPr>
                <w:ilvl w:val="0"/>
                <w:numId w:val="2"/>
              </w:numPr>
              <w:spacing w:line="240" w:lineRule="auto"/>
              <w:contextualSpacing/>
              <w:rPr>
                <w:sz w:val="20"/>
                <w:szCs w:val="20"/>
              </w:rPr>
            </w:pPr>
            <w:hyperlink r:id="rId13">
              <w:r>
                <w:rPr>
                  <w:color w:val="1155CC"/>
                  <w:sz w:val="20"/>
                  <w:szCs w:val="20"/>
                  <w:u w:val="single"/>
                </w:rPr>
                <w:t>Journeys in Film</w:t>
              </w:r>
            </w:hyperlink>
          </w:p>
          <w:p w14:paraId="7A555379" w14:textId="77777777" w:rsidR="00E72FAF" w:rsidRDefault="002365E5">
            <w:pPr>
              <w:widowControl w:val="0"/>
              <w:numPr>
                <w:ilvl w:val="0"/>
                <w:numId w:val="2"/>
              </w:numPr>
              <w:spacing w:line="240" w:lineRule="auto"/>
              <w:contextualSpacing/>
              <w:rPr>
                <w:sz w:val="20"/>
                <w:szCs w:val="20"/>
              </w:rPr>
            </w:pPr>
            <w:hyperlink r:id="rId14">
              <w:r>
                <w:rPr>
                  <w:color w:val="1155CC"/>
                  <w:sz w:val="20"/>
                  <w:szCs w:val="20"/>
                  <w:u w:val="single"/>
                </w:rPr>
                <w:t>National Geographic Explore Classroom</w:t>
              </w:r>
            </w:hyperlink>
          </w:p>
          <w:p w14:paraId="36703AA0" w14:textId="77777777" w:rsidR="00E72FAF" w:rsidRDefault="002365E5">
            <w:pPr>
              <w:widowControl w:val="0"/>
              <w:numPr>
                <w:ilvl w:val="0"/>
                <w:numId w:val="2"/>
              </w:numPr>
              <w:spacing w:line="240" w:lineRule="auto"/>
              <w:contextualSpacing/>
              <w:rPr>
                <w:rFonts w:ascii="Calibri" w:eastAsia="Calibri" w:hAnsi="Calibri" w:cs="Calibri"/>
                <w:sz w:val="20"/>
                <w:szCs w:val="20"/>
              </w:rPr>
            </w:pPr>
            <w:hyperlink r:id="rId15">
              <w:r>
                <w:rPr>
                  <w:rFonts w:ascii="Calibri" w:eastAsia="Calibri" w:hAnsi="Calibri" w:cs="Calibri"/>
                  <w:color w:val="1155CC"/>
                  <w:sz w:val="20"/>
                  <w:szCs w:val="20"/>
                  <w:u w:val="single"/>
                </w:rPr>
                <w:t>Google Arts and Culture</w:t>
              </w:r>
            </w:hyperlink>
          </w:p>
          <w:p w14:paraId="0A85D4BC" w14:textId="77777777" w:rsidR="00E72FAF" w:rsidRDefault="002365E5">
            <w:pPr>
              <w:widowControl w:val="0"/>
              <w:numPr>
                <w:ilvl w:val="0"/>
                <w:numId w:val="2"/>
              </w:numPr>
              <w:spacing w:line="240" w:lineRule="auto"/>
              <w:contextualSpacing/>
              <w:rPr>
                <w:rFonts w:ascii="Calibri" w:eastAsia="Calibri" w:hAnsi="Calibri" w:cs="Calibri"/>
                <w:sz w:val="20"/>
                <w:szCs w:val="20"/>
              </w:rPr>
            </w:pPr>
            <w:hyperlink r:id="rId16">
              <w:r>
                <w:rPr>
                  <w:rFonts w:ascii="Calibri" w:eastAsia="Calibri" w:hAnsi="Calibri" w:cs="Calibri"/>
                  <w:color w:val="1155CC"/>
                  <w:sz w:val="20"/>
                  <w:szCs w:val="20"/>
                  <w:u w:val="single"/>
                </w:rPr>
                <w:t>U.S. History in a Global Context</w:t>
              </w:r>
            </w:hyperlink>
          </w:p>
          <w:p w14:paraId="4B3EE426" w14:textId="77777777" w:rsidR="00E72FAF" w:rsidRDefault="002365E5">
            <w:pPr>
              <w:widowControl w:val="0"/>
              <w:numPr>
                <w:ilvl w:val="0"/>
                <w:numId w:val="2"/>
              </w:numPr>
              <w:spacing w:line="240" w:lineRule="auto"/>
              <w:contextualSpacing/>
              <w:rPr>
                <w:rFonts w:ascii="Calibri" w:eastAsia="Calibri" w:hAnsi="Calibri" w:cs="Calibri"/>
                <w:sz w:val="20"/>
                <w:szCs w:val="20"/>
              </w:rPr>
            </w:pPr>
            <w:hyperlink r:id="rId17">
              <w:proofErr w:type="spellStart"/>
              <w:r>
                <w:rPr>
                  <w:rFonts w:ascii="Calibri" w:eastAsia="Calibri" w:hAnsi="Calibri" w:cs="Calibri"/>
                  <w:color w:val="1155CC"/>
                  <w:sz w:val="20"/>
                  <w:szCs w:val="20"/>
                  <w:u w:val="single"/>
                </w:rPr>
                <w:t>FANschool</w:t>
              </w:r>
              <w:proofErr w:type="spellEnd"/>
            </w:hyperlink>
          </w:p>
          <w:p w14:paraId="46C353F4" w14:textId="77777777" w:rsidR="00E72FAF" w:rsidRDefault="002365E5">
            <w:pPr>
              <w:widowControl w:val="0"/>
              <w:numPr>
                <w:ilvl w:val="0"/>
                <w:numId w:val="2"/>
              </w:numPr>
              <w:spacing w:line="240" w:lineRule="auto"/>
              <w:contextualSpacing/>
              <w:rPr>
                <w:sz w:val="20"/>
                <w:szCs w:val="20"/>
              </w:rPr>
            </w:pPr>
            <w:hyperlink r:id="rId18">
              <w:r>
                <w:rPr>
                  <w:color w:val="1155CC"/>
                  <w:sz w:val="20"/>
                  <w:szCs w:val="20"/>
                  <w:u w:val="single"/>
                </w:rPr>
                <w:t>Skype Virtual Field Trips</w:t>
              </w:r>
            </w:hyperlink>
          </w:p>
          <w:p w14:paraId="4E78A2CA" w14:textId="77777777" w:rsidR="00E72FAF" w:rsidRDefault="002365E5">
            <w:pPr>
              <w:widowControl w:val="0"/>
              <w:numPr>
                <w:ilvl w:val="0"/>
                <w:numId w:val="2"/>
              </w:numPr>
              <w:spacing w:line="240" w:lineRule="auto"/>
              <w:contextualSpacing/>
              <w:rPr>
                <w:sz w:val="20"/>
                <w:szCs w:val="20"/>
              </w:rPr>
            </w:pPr>
            <w:hyperlink r:id="rId19">
              <w:r>
                <w:rPr>
                  <w:color w:val="1155CC"/>
                  <w:sz w:val="20"/>
                  <w:szCs w:val="20"/>
                  <w:u w:val="single"/>
                </w:rPr>
                <w:t>Skype Guest Speakers</w:t>
              </w:r>
            </w:hyperlink>
          </w:p>
        </w:tc>
        <w:tc>
          <w:tcPr>
            <w:tcW w:w="7410" w:type="dxa"/>
            <w:shd w:val="clear" w:color="auto" w:fill="auto"/>
            <w:tcMar>
              <w:top w:w="100" w:type="dxa"/>
              <w:left w:w="100" w:type="dxa"/>
              <w:bottom w:w="100" w:type="dxa"/>
              <w:right w:w="100" w:type="dxa"/>
            </w:tcMar>
          </w:tcPr>
          <w:p w14:paraId="0509EF7C" w14:textId="77777777" w:rsidR="00E72FAF" w:rsidRDefault="002365E5">
            <w:pPr>
              <w:widowControl w:val="0"/>
              <w:spacing w:line="240" w:lineRule="auto"/>
              <w:jc w:val="right"/>
              <w:rPr>
                <w:rFonts w:ascii="Chelsea Market" w:eastAsia="Chelsea Market" w:hAnsi="Chelsea Market" w:cs="Chelsea Market"/>
                <w:color w:val="F6B26B"/>
                <w:sz w:val="28"/>
                <w:szCs w:val="28"/>
              </w:rPr>
            </w:pPr>
            <w:r>
              <w:rPr>
                <w:rFonts w:ascii="Chelsea Market" w:eastAsia="Chelsea Market" w:hAnsi="Chelsea Market" w:cs="Chelsea Market"/>
                <w:b/>
                <w:color w:val="F6B26B"/>
                <w:sz w:val="28"/>
                <w:szCs w:val="28"/>
              </w:rPr>
              <w:t>Globalize Your Community</w:t>
            </w:r>
          </w:p>
          <w:p w14:paraId="69352230" w14:textId="77777777" w:rsidR="00E72FAF" w:rsidRDefault="002365E5">
            <w:pPr>
              <w:widowControl w:val="0"/>
              <w:spacing w:line="240" w:lineRule="auto"/>
            </w:pPr>
            <w:r>
              <w:rPr>
                <w:noProof/>
              </w:rPr>
              <w:drawing>
                <wp:anchor distT="114300" distB="114300" distL="114300" distR="114300" simplePos="0" relativeHeight="251659264" behindDoc="0" locked="0" layoutInCell="1" hidden="0" allowOverlap="1" wp14:anchorId="7AE1E8D4" wp14:editId="47AE0E57">
                  <wp:simplePos x="0" y="0"/>
                  <wp:positionH relativeFrom="margin">
                    <wp:posOffset>3524250</wp:posOffset>
                  </wp:positionH>
                  <wp:positionV relativeFrom="paragraph">
                    <wp:posOffset>9525</wp:posOffset>
                  </wp:positionV>
                  <wp:extent cx="1013076" cy="923925"/>
                  <wp:effectExtent l="0" t="0" r="0" b="0"/>
                  <wp:wrapSquare wrapText="bothSides" distT="114300" distB="114300" distL="114300" distR="114300"/>
                  <wp:docPr id="3" name="image7.jpg" descr="File:Blue Earth In Child&amp;#39;s Hands.jpg - Wikimedia Commons"/>
                  <wp:cNvGraphicFramePr/>
                  <a:graphic xmlns:a="http://schemas.openxmlformats.org/drawingml/2006/main">
                    <a:graphicData uri="http://schemas.openxmlformats.org/drawingml/2006/picture">
                      <pic:pic xmlns:pic="http://schemas.openxmlformats.org/drawingml/2006/picture">
                        <pic:nvPicPr>
                          <pic:cNvPr id="0" name="image7.jpg" descr="File:Blue Earth In Child&amp;#39;s Hands.jpg - Wikimedia Commons"/>
                          <pic:cNvPicPr preferRelativeResize="0"/>
                        </pic:nvPicPr>
                        <pic:blipFill>
                          <a:blip r:embed="rId20"/>
                          <a:srcRect/>
                          <a:stretch>
                            <a:fillRect/>
                          </a:stretch>
                        </pic:blipFill>
                        <pic:spPr>
                          <a:xfrm>
                            <a:off x="0" y="0"/>
                            <a:ext cx="1013076" cy="923925"/>
                          </a:xfrm>
                          <a:prstGeom prst="rect">
                            <a:avLst/>
                          </a:prstGeom>
                          <a:ln/>
                        </pic:spPr>
                      </pic:pic>
                    </a:graphicData>
                  </a:graphic>
                </wp:anchor>
              </w:drawing>
            </w:r>
          </w:p>
          <w:p w14:paraId="366D89D8" w14:textId="77777777" w:rsidR="00E72FAF" w:rsidRDefault="002365E5">
            <w:pPr>
              <w:widowControl w:val="0"/>
              <w:spacing w:line="240" w:lineRule="auto"/>
            </w:pPr>
            <w:r>
              <w:t>Environment matters. Culture matters. Leadership and vision matter.  What else?  As an advocate for global education, you can build your capacity and impact your community with the ideas in the items below.  Enjoy!</w:t>
            </w:r>
          </w:p>
          <w:p w14:paraId="234DE75B" w14:textId="77777777" w:rsidR="00E72FAF" w:rsidRDefault="00E72FAF">
            <w:pPr>
              <w:widowControl w:val="0"/>
              <w:spacing w:line="240" w:lineRule="auto"/>
              <w:rPr>
                <w:color w:val="FF0000"/>
              </w:rPr>
            </w:pPr>
          </w:p>
          <w:p w14:paraId="7EB15743" w14:textId="77777777" w:rsidR="00E72FAF" w:rsidRDefault="002365E5">
            <w:pPr>
              <w:widowControl w:val="0"/>
              <w:spacing w:line="240" w:lineRule="auto"/>
            </w:pPr>
            <w:r>
              <w:rPr>
                <w:b/>
              </w:rPr>
              <w:t>Resources:</w:t>
            </w:r>
          </w:p>
          <w:p w14:paraId="746D90EF"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1">
              <w:r>
                <w:rPr>
                  <w:rFonts w:ascii="Calibri" w:eastAsia="Calibri" w:hAnsi="Calibri" w:cs="Calibri"/>
                  <w:color w:val="741B47"/>
                  <w:u w:val="single"/>
                </w:rPr>
                <w:t>5 Best Ways to Globalize your School</w:t>
              </w:r>
            </w:hyperlink>
          </w:p>
          <w:p w14:paraId="2A5E1ABC"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2">
              <w:r>
                <w:rPr>
                  <w:rFonts w:ascii="Calibri" w:eastAsia="Calibri" w:hAnsi="Calibri" w:cs="Calibri"/>
                  <w:color w:val="741B47"/>
                  <w:u w:val="single"/>
                </w:rPr>
                <w:t>6 Ways to Globalize your School</w:t>
              </w:r>
            </w:hyperlink>
          </w:p>
          <w:p w14:paraId="77346626"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3">
              <w:r>
                <w:rPr>
                  <w:rFonts w:ascii="Calibri" w:eastAsia="Calibri" w:hAnsi="Calibri" w:cs="Calibri"/>
                  <w:color w:val="741B47"/>
                  <w:u w:val="single"/>
                </w:rPr>
                <w:t>Global Schools - Australia</w:t>
              </w:r>
            </w:hyperlink>
          </w:p>
          <w:p w14:paraId="303FC76D"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4">
              <w:r>
                <w:rPr>
                  <w:rFonts w:ascii="Calibri" w:eastAsia="Calibri" w:hAnsi="Calibri" w:cs="Calibri"/>
                  <w:color w:val="741B47"/>
                  <w:u w:val="single"/>
                </w:rPr>
                <w:t>Creating Meaningful Globa</w:t>
              </w:r>
              <w:r>
                <w:rPr>
                  <w:rFonts w:ascii="Calibri" w:eastAsia="Calibri" w:hAnsi="Calibri" w:cs="Calibri"/>
                  <w:color w:val="741B47"/>
                  <w:u w:val="single"/>
                </w:rPr>
                <w:t>l Connections</w:t>
              </w:r>
            </w:hyperlink>
          </w:p>
          <w:p w14:paraId="19D271BF"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5">
              <w:r>
                <w:rPr>
                  <w:rFonts w:ascii="Calibri" w:eastAsia="Calibri" w:hAnsi="Calibri" w:cs="Calibri"/>
                  <w:color w:val="741B47"/>
                  <w:u w:val="single"/>
                </w:rPr>
                <w:t>Getting Schools Ready for the World</w:t>
              </w:r>
            </w:hyperlink>
          </w:p>
          <w:p w14:paraId="39627B5D"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6">
              <w:r>
                <w:rPr>
                  <w:rFonts w:ascii="Calibri" w:eastAsia="Calibri" w:hAnsi="Calibri" w:cs="Calibri"/>
                  <w:color w:val="741B47"/>
                  <w:u w:val="single"/>
                </w:rPr>
                <w:t>Schools Can Go Global</w:t>
              </w:r>
            </w:hyperlink>
          </w:p>
          <w:p w14:paraId="1223637F"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7">
              <w:r>
                <w:rPr>
                  <w:rFonts w:ascii="Calibri" w:eastAsia="Calibri" w:hAnsi="Calibri" w:cs="Calibri"/>
                  <w:color w:val="741B47"/>
                  <w:u w:val="single"/>
                </w:rPr>
                <w:t>Taking Schools to the Next Level</w:t>
              </w:r>
            </w:hyperlink>
          </w:p>
          <w:p w14:paraId="72ACC844" w14:textId="77777777" w:rsidR="00E72FAF" w:rsidRDefault="002365E5">
            <w:pPr>
              <w:widowControl w:val="0"/>
              <w:numPr>
                <w:ilvl w:val="0"/>
                <w:numId w:val="4"/>
              </w:numPr>
              <w:spacing w:line="240" w:lineRule="auto"/>
              <w:contextualSpacing/>
              <w:rPr>
                <w:rFonts w:ascii="Calibri" w:eastAsia="Calibri" w:hAnsi="Calibri" w:cs="Calibri"/>
                <w:color w:val="741B47"/>
              </w:rPr>
            </w:pPr>
            <w:hyperlink r:id="rId28">
              <w:r>
                <w:rPr>
                  <w:rFonts w:ascii="Calibri" w:eastAsia="Calibri" w:hAnsi="Calibri" w:cs="Calibri"/>
                  <w:color w:val="741B47"/>
                  <w:u w:val="single"/>
                </w:rPr>
                <w:t>Developing a Global Learning School</w:t>
              </w:r>
            </w:hyperlink>
          </w:p>
          <w:p w14:paraId="698BBD54" w14:textId="77777777" w:rsidR="00E72FAF" w:rsidRDefault="002365E5">
            <w:pPr>
              <w:numPr>
                <w:ilvl w:val="0"/>
                <w:numId w:val="4"/>
              </w:numPr>
              <w:tabs>
                <w:tab w:val="left" w:pos="360"/>
                <w:tab w:val="left" w:pos="540"/>
              </w:tabs>
              <w:spacing w:line="240" w:lineRule="auto"/>
              <w:rPr>
                <w:rFonts w:ascii="Calibri" w:eastAsia="Calibri" w:hAnsi="Calibri" w:cs="Calibri"/>
                <w:color w:val="741B47"/>
              </w:rPr>
            </w:pPr>
            <w:r>
              <w:rPr>
                <w:rFonts w:ascii="Calibri" w:eastAsia="Calibri" w:hAnsi="Calibri" w:cs="Calibri"/>
                <w:color w:val="741B47"/>
                <w:u w:val="single"/>
              </w:rPr>
              <w:t xml:space="preserve">21st Century Administrators: Leading </w:t>
            </w:r>
            <w:proofErr w:type="gramStart"/>
            <w:r>
              <w:rPr>
                <w:rFonts w:ascii="Calibri" w:eastAsia="Calibri" w:hAnsi="Calibri" w:cs="Calibri"/>
                <w:color w:val="741B47"/>
                <w:u w:val="single"/>
              </w:rPr>
              <w:t>Globally-Minded</w:t>
            </w:r>
            <w:proofErr w:type="gramEnd"/>
            <w:r>
              <w:rPr>
                <w:rFonts w:ascii="Calibri" w:eastAsia="Calibri" w:hAnsi="Calibri" w:cs="Calibri"/>
                <w:color w:val="741B47"/>
                <w:u w:val="single"/>
              </w:rPr>
              <w:t xml:space="preserve"> Districts</w:t>
            </w:r>
            <w:r>
              <w:rPr>
                <w:rFonts w:ascii="Calibri" w:eastAsia="Calibri" w:hAnsi="Calibri" w:cs="Calibri"/>
                <w:color w:val="741B47"/>
              </w:rPr>
              <w:t xml:space="preserve"> </w:t>
            </w:r>
          </w:p>
          <w:p w14:paraId="30EB3D9F" w14:textId="77777777" w:rsidR="00E72FAF" w:rsidRDefault="002365E5">
            <w:pPr>
              <w:numPr>
                <w:ilvl w:val="0"/>
                <w:numId w:val="4"/>
              </w:numPr>
              <w:tabs>
                <w:tab w:val="left" w:pos="360"/>
                <w:tab w:val="left" w:pos="540"/>
              </w:tabs>
              <w:spacing w:line="240" w:lineRule="auto"/>
              <w:rPr>
                <w:rFonts w:ascii="Calibri" w:eastAsia="Calibri" w:hAnsi="Calibri" w:cs="Calibri"/>
                <w:color w:val="741B47"/>
              </w:rPr>
            </w:pPr>
            <w:hyperlink r:id="rId29">
              <w:r>
                <w:rPr>
                  <w:rFonts w:ascii="Calibri" w:eastAsia="Calibri" w:hAnsi="Calibri" w:cs="Calibri"/>
                  <w:color w:val="741B47"/>
                  <w:u w:val="single"/>
                </w:rPr>
                <w:t>NC G</w:t>
              </w:r>
              <w:r>
                <w:rPr>
                  <w:rFonts w:ascii="Calibri" w:eastAsia="Calibri" w:hAnsi="Calibri" w:cs="Calibri"/>
                  <w:color w:val="741B47"/>
                  <w:u w:val="single"/>
                </w:rPr>
                <w:t>lobal Education: Students Ready for the World</w:t>
              </w:r>
            </w:hyperlink>
          </w:p>
        </w:tc>
      </w:tr>
      <w:tr w:rsidR="00E72FAF" w14:paraId="57AA8E39" w14:textId="77777777">
        <w:tc>
          <w:tcPr>
            <w:tcW w:w="7530" w:type="dxa"/>
            <w:shd w:val="clear" w:color="auto" w:fill="auto"/>
            <w:tcMar>
              <w:top w:w="100" w:type="dxa"/>
              <w:left w:w="100" w:type="dxa"/>
              <w:bottom w:w="100" w:type="dxa"/>
              <w:right w:w="100" w:type="dxa"/>
            </w:tcMar>
          </w:tcPr>
          <w:p w14:paraId="7F28D767" w14:textId="77777777" w:rsidR="00E72FAF" w:rsidRDefault="002365E5">
            <w:pPr>
              <w:widowControl w:val="0"/>
              <w:spacing w:line="240" w:lineRule="auto"/>
              <w:rPr>
                <w:sz w:val="28"/>
                <w:szCs w:val="28"/>
              </w:rPr>
            </w:pPr>
            <w:r>
              <w:rPr>
                <w:rFonts w:ascii="Chelsea Market" w:eastAsia="Chelsea Market" w:hAnsi="Chelsea Market" w:cs="Chelsea Market"/>
                <w:b/>
                <w:color w:val="CC4125"/>
                <w:sz w:val="28"/>
                <w:szCs w:val="28"/>
              </w:rPr>
              <w:t>Globalize Your Standards: Inquiry Approach</w:t>
            </w:r>
          </w:p>
          <w:p w14:paraId="5CDC7484" w14:textId="77777777" w:rsidR="00E72FAF" w:rsidRDefault="002365E5">
            <w:pPr>
              <w:widowControl w:val="0"/>
              <w:spacing w:line="240" w:lineRule="auto"/>
            </w:pPr>
            <w:r>
              <w:rPr>
                <w:noProof/>
              </w:rPr>
              <w:drawing>
                <wp:anchor distT="114300" distB="114300" distL="114300" distR="114300" simplePos="0" relativeHeight="251660288" behindDoc="0" locked="0" layoutInCell="1" hidden="0" allowOverlap="1" wp14:anchorId="7B690D39" wp14:editId="082D39F3">
                  <wp:simplePos x="0" y="0"/>
                  <wp:positionH relativeFrom="margin">
                    <wp:posOffset>57150</wp:posOffset>
                  </wp:positionH>
                  <wp:positionV relativeFrom="paragraph">
                    <wp:posOffset>4763</wp:posOffset>
                  </wp:positionV>
                  <wp:extent cx="933450" cy="919163"/>
                  <wp:effectExtent l="0" t="0" r="0" b="0"/>
                  <wp:wrapSquare wrapText="bothSides" distT="114300" distB="114300" distL="114300" distR="114300"/>
                  <wp:docPr id="2" name="image5.jpg" descr="Brainstorming - Free pictures on Pixabay"/>
                  <wp:cNvGraphicFramePr/>
                  <a:graphic xmlns:a="http://schemas.openxmlformats.org/drawingml/2006/main">
                    <a:graphicData uri="http://schemas.openxmlformats.org/drawingml/2006/picture">
                      <pic:pic xmlns:pic="http://schemas.openxmlformats.org/drawingml/2006/picture">
                        <pic:nvPicPr>
                          <pic:cNvPr id="0" name="image5.jpg" descr="Brainstorming - Free pictures on Pixabay"/>
                          <pic:cNvPicPr preferRelativeResize="0"/>
                        </pic:nvPicPr>
                        <pic:blipFill>
                          <a:blip r:embed="rId30"/>
                          <a:srcRect l="16148" r="16148"/>
                          <a:stretch>
                            <a:fillRect/>
                          </a:stretch>
                        </pic:blipFill>
                        <pic:spPr>
                          <a:xfrm>
                            <a:off x="0" y="0"/>
                            <a:ext cx="933450" cy="919163"/>
                          </a:xfrm>
                          <a:prstGeom prst="rect">
                            <a:avLst/>
                          </a:prstGeom>
                          <a:ln/>
                        </pic:spPr>
                      </pic:pic>
                    </a:graphicData>
                  </a:graphic>
                </wp:anchor>
              </w:drawing>
            </w:r>
          </w:p>
          <w:p w14:paraId="106ECD97" w14:textId="77777777" w:rsidR="00E72FAF" w:rsidRDefault="002365E5">
            <w:pPr>
              <w:widowControl w:val="0"/>
              <w:spacing w:line="240" w:lineRule="auto"/>
            </w:pPr>
            <w:r>
              <w:t xml:space="preserve">Inquiry based education is a great way to globalize your standards.  Ask a question that is global is scope, impact, and perspective, and you have made a large step towards global education. </w:t>
            </w:r>
          </w:p>
          <w:p w14:paraId="05D1C0F9" w14:textId="77777777" w:rsidR="00E72FAF" w:rsidRDefault="00E72FAF">
            <w:pPr>
              <w:widowControl w:val="0"/>
              <w:spacing w:line="240" w:lineRule="auto"/>
            </w:pPr>
          </w:p>
          <w:p w14:paraId="5AE4BCE3" w14:textId="77777777" w:rsidR="00E72FAF" w:rsidRDefault="00E72FAF">
            <w:pPr>
              <w:widowControl w:val="0"/>
              <w:spacing w:line="240" w:lineRule="auto"/>
            </w:pPr>
          </w:p>
          <w:p w14:paraId="142F45A8" w14:textId="77777777" w:rsidR="00E72FAF" w:rsidRDefault="002365E5">
            <w:pPr>
              <w:widowControl w:val="0"/>
              <w:spacing w:line="240" w:lineRule="auto"/>
            </w:pPr>
            <w:r>
              <w:rPr>
                <w:b/>
              </w:rPr>
              <w:t>Resources:</w:t>
            </w:r>
          </w:p>
          <w:p w14:paraId="748FF4CD" w14:textId="77777777" w:rsidR="00E72FAF" w:rsidRDefault="002365E5">
            <w:pPr>
              <w:numPr>
                <w:ilvl w:val="0"/>
                <w:numId w:val="3"/>
              </w:numPr>
              <w:tabs>
                <w:tab w:val="left" w:pos="360"/>
                <w:tab w:val="left" w:pos="540"/>
              </w:tabs>
              <w:spacing w:line="240" w:lineRule="auto"/>
              <w:rPr>
                <w:rFonts w:ascii="Calibri" w:eastAsia="Calibri" w:hAnsi="Calibri" w:cs="Calibri"/>
                <w:color w:val="0000FF"/>
                <w:sz w:val="20"/>
                <w:szCs w:val="20"/>
              </w:rPr>
            </w:pPr>
            <w:hyperlink r:id="rId31">
              <w:r>
                <w:rPr>
                  <w:rFonts w:ascii="Calibri" w:eastAsia="Calibri" w:hAnsi="Calibri" w:cs="Calibri"/>
                  <w:color w:val="1155CC"/>
                  <w:sz w:val="20"/>
                  <w:szCs w:val="20"/>
                  <w:u w:val="single"/>
                </w:rPr>
                <w:t>C3 unit on Global Citizenship (1st Grade)</w:t>
              </w:r>
            </w:hyperlink>
          </w:p>
          <w:p w14:paraId="51AF5435" w14:textId="77777777" w:rsidR="00E72FAF" w:rsidRDefault="002365E5">
            <w:pPr>
              <w:numPr>
                <w:ilvl w:val="0"/>
                <w:numId w:val="3"/>
              </w:numPr>
              <w:tabs>
                <w:tab w:val="left" w:pos="360"/>
                <w:tab w:val="left" w:pos="540"/>
              </w:tabs>
              <w:spacing w:line="240" w:lineRule="auto"/>
              <w:rPr>
                <w:rFonts w:ascii="Calibri" w:eastAsia="Calibri" w:hAnsi="Calibri" w:cs="Calibri"/>
                <w:color w:val="0000FF"/>
                <w:sz w:val="20"/>
                <w:szCs w:val="20"/>
              </w:rPr>
            </w:pPr>
            <w:hyperlink r:id="rId32">
              <w:r>
                <w:rPr>
                  <w:rFonts w:ascii="Calibri" w:eastAsia="Calibri" w:hAnsi="Calibri" w:cs="Calibri"/>
                  <w:color w:val="1155CC"/>
                  <w:sz w:val="20"/>
                  <w:szCs w:val="20"/>
                  <w:u w:val="single"/>
                </w:rPr>
                <w:t>C3 unit on Geography and Human Interaction (2nd Grade)</w:t>
              </w:r>
            </w:hyperlink>
          </w:p>
          <w:p w14:paraId="4E3E5948"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33">
              <w:r>
                <w:rPr>
                  <w:rFonts w:ascii="Calibri" w:eastAsia="Calibri" w:hAnsi="Calibri" w:cs="Calibri"/>
                  <w:color w:val="1155CC"/>
                  <w:sz w:val="20"/>
                  <w:szCs w:val="20"/>
                  <w:u w:val="single"/>
                </w:rPr>
                <w:t>C3 unit on Globalization (3rd Grade)</w:t>
              </w:r>
            </w:hyperlink>
          </w:p>
          <w:p w14:paraId="48F40BCD"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34">
              <w:r>
                <w:rPr>
                  <w:rFonts w:ascii="Calibri" w:eastAsia="Calibri" w:hAnsi="Calibri" w:cs="Calibri"/>
                  <w:color w:val="1155CC"/>
                  <w:sz w:val="20"/>
                  <w:szCs w:val="20"/>
                  <w:u w:val="single"/>
                </w:rPr>
                <w:t>C3 unit on Religious Freedom (6th Grade)</w:t>
              </w:r>
            </w:hyperlink>
          </w:p>
          <w:p w14:paraId="55759FD9"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35">
              <w:r>
                <w:rPr>
                  <w:rFonts w:ascii="Calibri" w:eastAsia="Calibri" w:hAnsi="Calibri" w:cs="Calibri"/>
                  <w:color w:val="1155CC"/>
                  <w:sz w:val="20"/>
                  <w:szCs w:val="20"/>
                  <w:u w:val="single"/>
                </w:rPr>
                <w:t>C3 unit on Fair Trade (Grades 9-12)</w:t>
              </w:r>
            </w:hyperlink>
          </w:p>
          <w:p w14:paraId="1C8222A6"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36">
              <w:r>
                <w:rPr>
                  <w:rFonts w:ascii="Calibri" w:eastAsia="Calibri" w:hAnsi="Calibri" w:cs="Calibri"/>
                  <w:color w:val="1155CC"/>
                  <w:sz w:val="20"/>
                  <w:szCs w:val="20"/>
                  <w:u w:val="single"/>
                </w:rPr>
                <w:t>C3 unit on the UN and Genocide (Grades 9-12)</w:t>
              </w:r>
            </w:hyperlink>
          </w:p>
          <w:p w14:paraId="4777F37A"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37">
              <w:r>
                <w:rPr>
                  <w:rFonts w:ascii="Calibri" w:eastAsia="Calibri" w:hAnsi="Calibri" w:cs="Calibri"/>
                  <w:color w:val="1155CC"/>
                  <w:sz w:val="20"/>
                  <w:szCs w:val="20"/>
                  <w:u w:val="single"/>
                </w:rPr>
                <w:t>C3 unit on the Internet (12th Grade)</w:t>
              </w:r>
            </w:hyperlink>
          </w:p>
          <w:p w14:paraId="5FC4597F"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38">
              <w:r>
                <w:rPr>
                  <w:rFonts w:ascii="Calibri" w:eastAsia="Calibri" w:hAnsi="Calibri" w:cs="Calibri"/>
                  <w:color w:val="1155CC"/>
                  <w:sz w:val="20"/>
                  <w:szCs w:val="20"/>
                  <w:u w:val="single"/>
                </w:rPr>
                <w:t>Using Inquiry Modules for Global Education - Blog</w:t>
              </w:r>
            </w:hyperlink>
          </w:p>
          <w:p w14:paraId="0AAA5699"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39">
              <w:r>
                <w:rPr>
                  <w:rFonts w:ascii="Calibri" w:eastAsia="Calibri" w:hAnsi="Calibri" w:cs="Calibri"/>
                  <w:color w:val="1155CC"/>
                  <w:sz w:val="20"/>
                  <w:szCs w:val="20"/>
                  <w:u w:val="single"/>
                </w:rPr>
                <w:t>Did We Overcome Racism Yet - Blog</w:t>
              </w:r>
            </w:hyperlink>
          </w:p>
          <w:p w14:paraId="43C8EFEB" w14:textId="77777777" w:rsidR="00E72FAF" w:rsidRDefault="002365E5">
            <w:pPr>
              <w:numPr>
                <w:ilvl w:val="0"/>
                <w:numId w:val="3"/>
              </w:numPr>
              <w:tabs>
                <w:tab w:val="left" w:pos="360"/>
                <w:tab w:val="left" w:pos="540"/>
              </w:tabs>
              <w:spacing w:line="240" w:lineRule="auto"/>
              <w:rPr>
                <w:rFonts w:ascii="Calibri" w:eastAsia="Calibri" w:hAnsi="Calibri" w:cs="Calibri"/>
                <w:sz w:val="20"/>
                <w:szCs w:val="20"/>
              </w:rPr>
            </w:pPr>
            <w:hyperlink r:id="rId40">
              <w:r>
                <w:rPr>
                  <w:rFonts w:ascii="Calibri" w:eastAsia="Calibri" w:hAnsi="Calibri" w:cs="Calibri"/>
                  <w:color w:val="1155CC"/>
                  <w:sz w:val="20"/>
                  <w:szCs w:val="20"/>
                  <w:u w:val="single"/>
                </w:rPr>
                <w:t>Who Cares? Writing Inquiries that are Worthwhile</w:t>
              </w:r>
            </w:hyperlink>
          </w:p>
        </w:tc>
        <w:tc>
          <w:tcPr>
            <w:tcW w:w="7410" w:type="dxa"/>
            <w:shd w:val="clear" w:color="auto" w:fill="auto"/>
            <w:tcMar>
              <w:top w:w="100" w:type="dxa"/>
              <w:left w:w="100" w:type="dxa"/>
              <w:bottom w:w="100" w:type="dxa"/>
              <w:right w:w="100" w:type="dxa"/>
            </w:tcMar>
          </w:tcPr>
          <w:p w14:paraId="0EA8D707" w14:textId="77777777" w:rsidR="00E72FAF" w:rsidRDefault="002365E5">
            <w:pPr>
              <w:widowControl w:val="0"/>
              <w:spacing w:line="240" w:lineRule="auto"/>
              <w:jc w:val="right"/>
              <w:rPr>
                <w:rFonts w:ascii="Chelsea Market" w:eastAsia="Chelsea Market" w:hAnsi="Chelsea Market" w:cs="Chelsea Market"/>
                <w:color w:val="93C47D"/>
                <w:sz w:val="28"/>
                <w:szCs w:val="28"/>
              </w:rPr>
            </w:pPr>
            <w:r>
              <w:rPr>
                <w:rFonts w:ascii="Chelsea Market" w:eastAsia="Chelsea Market" w:hAnsi="Chelsea Market" w:cs="Chelsea Market"/>
                <w:b/>
                <w:color w:val="93C47D"/>
                <w:sz w:val="28"/>
                <w:szCs w:val="28"/>
              </w:rPr>
              <w:lastRenderedPageBreak/>
              <w:t>Connecting Local and Global Communities</w:t>
            </w:r>
          </w:p>
          <w:p w14:paraId="7E4DD40C" w14:textId="77777777" w:rsidR="00E72FAF" w:rsidRDefault="002365E5">
            <w:pPr>
              <w:widowControl w:val="0"/>
              <w:spacing w:line="240" w:lineRule="auto"/>
              <w:rPr>
                <w:sz w:val="18"/>
                <w:szCs w:val="18"/>
              </w:rPr>
            </w:pPr>
            <w:r>
              <w:rPr>
                <w:noProof/>
              </w:rPr>
              <w:drawing>
                <wp:anchor distT="114300" distB="114300" distL="114300" distR="114300" simplePos="0" relativeHeight="251661312" behindDoc="0" locked="0" layoutInCell="1" hidden="0" allowOverlap="1" wp14:anchorId="4A14C4AB" wp14:editId="19C9A01A">
                  <wp:simplePos x="0" y="0"/>
                  <wp:positionH relativeFrom="margin">
                    <wp:posOffset>3752850</wp:posOffset>
                  </wp:positionH>
                  <wp:positionV relativeFrom="paragraph">
                    <wp:posOffset>9525</wp:posOffset>
                  </wp:positionV>
                  <wp:extent cx="757238" cy="692944"/>
                  <wp:effectExtent l="0" t="0" r="0" b="0"/>
                  <wp:wrapSquare wrapText="bothSides" distT="114300" distB="114300" distL="114300" distR="114300"/>
                  <wp:docPr id="4" name="image8.png" descr="recycle-29227__340.png"/>
                  <wp:cNvGraphicFramePr/>
                  <a:graphic xmlns:a="http://schemas.openxmlformats.org/drawingml/2006/main">
                    <a:graphicData uri="http://schemas.openxmlformats.org/drawingml/2006/picture">
                      <pic:pic xmlns:pic="http://schemas.openxmlformats.org/drawingml/2006/picture">
                        <pic:nvPicPr>
                          <pic:cNvPr id="0" name="image8.png" descr="recycle-29227__340.png"/>
                          <pic:cNvPicPr preferRelativeResize="0"/>
                        </pic:nvPicPr>
                        <pic:blipFill>
                          <a:blip r:embed="rId41"/>
                          <a:srcRect t="6143" b="6143"/>
                          <a:stretch>
                            <a:fillRect/>
                          </a:stretch>
                        </pic:blipFill>
                        <pic:spPr>
                          <a:xfrm>
                            <a:off x="0" y="0"/>
                            <a:ext cx="757238" cy="692944"/>
                          </a:xfrm>
                          <a:prstGeom prst="rect">
                            <a:avLst/>
                          </a:prstGeom>
                          <a:ln/>
                        </pic:spPr>
                      </pic:pic>
                    </a:graphicData>
                  </a:graphic>
                </wp:anchor>
              </w:drawing>
            </w:r>
          </w:p>
          <w:p w14:paraId="0ACCCC85" w14:textId="77777777" w:rsidR="00E72FAF" w:rsidRDefault="002365E5">
            <w:pPr>
              <w:widowControl w:val="0"/>
              <w:spacing w:line="240" w:lineRule="auto"/>
            </w:pPr>
            <w:r>
              <w:t>How can you connect your students to their global peers as part of globalizing your standards? These programs will facilitate your global connections and relationships.</w:t>
            </w:r>
          </w:p>
          <w:p w14:paraId="6DCEBD0A" w14:textId="77777777" w:rsidR="00E72FAF" w:rsidRDefault="00E72FAF">
            <w:pPr>
              <w:widowControl w:val="0"/>
              <w:spacing w:line="240" w:lineRule="auto"/>
              <w:rPr>
                <w:color w:val="FF0000"/>
              </w:rPr>
            </w:pPr>
          </w:p>
          <w:p w14:paraId="2F3727B6" w14:textId="77777777" w:rsidR="00E72FAF" w:rsidRDefault="002365E5">
            <w:pPr>
              <w:widowControl w:val="0"/>
              <w:spacing w:line="240" w:lineRule="auto"/>
              <w:rPr>
                <w:b/>
              </w:rPr>
            </w:pPr>
            <w:r>
              <w:rPr>
                <w:b/>
              </w:rPr>
              <w:t>Resources:</w:t>
            </w:r>
          </w:p>
          <w:p w14:paraId="71FB4D5A" w14:textId="77777777" w:rsidR="00E72FAF" w:rsidRDefault="002365E5">
            <w:pPr>
              <w:widowControl w:val="0"/>
              <w:numPr>
                <w:ilvl w:val="0"/>
                <w:numId w:val="1"/>
              </w:numPr>
              <w:spacing w:line="240" w:lineRule="auto"/>
              <w:contextualSpacing/>
              <w:rPr>
                <w:b/>
                <w:sz w:val="18"/>
                <w:szCs w:val="18"/>
              </w:rPr>
            </w:pPr>
            <w:hyperlink r:id="rId42">
              <w:r>
                <w:rPr>
                  <w:b/>
                  <w:color w:val="1155CC"/>
                  <w:sz w:val="18"/>
                  <w:szCs w:val="18"/>
                  <w:u w:val="single"/>
                </w:rPr>
                <w:t>The Wonderment</w:t>
              </w:r>
            </w:hyperlink>
          </w:p>
          <w:p w14:paraId="50D36689" w14:textId="77777777" w:rsidR="00E72FAF" w:rsidRDefault="002365E5">
            <w:pPr>
              <w:widowControl w:val="0"/>
              <w:numPr>
                <w:ilvl w:val="0"/>
                <w:numId w:val="1"/>
              </w:numPr>
              <w:spacing w:line="240" w:lineRule="auto"/>
              <w:contextualSpacing/>
              <w:rPr>
                <w:b/>
                <w:sz w:val="18"/>
                <w:szCs w:val="18"/>
              </w:rPr>
            </w:pPr>
            <w:hyperlink r:id="rId43">
              <w:r>
                <w:rPr>
                  <w:b/>
                  <w:color w:val="1155CC"/>
                  <w:sz w:val="18"/>
                  <w:szCs w:val="18"/>
                  <w:u w:val="single"/>
                </w:rPr>
                <w:t>Generation Global</w:t>
              </w:r>
            </w:hyperlink>
            <w:r>
              <w:rPr>
                <w:b/>
                <w:sz w:val="18"/>
                <w:szCs w:val="18"/>
              </w:rPr>
              <w:t xml:space="preserve"> (ages 12 - 17)</w:t>
            </w:r>
          </w:p>
          <w:p w14:paraId="591184E3" w14:textId="77777777" w:rsidR="00E72FAF" w:rsidRDefault="002365E5">
            <w:pPr>
              <w:widowControl w:val="0"/>
              <w:numPr>
                <w:ilvl w:val="0"/>
                <w:numId w:val="1"/>
              </w:numPr>
              <w:spacing w:line="240" w:lineRule="auto"/>
              <w:contextualSpacing/>
              <w:rPr>
                <w:b/>
                <w:sz w:val="18"/>
                <w:szCs w:val="18"/>
              </w:rPr>
            </w:pPr>
            <w:hyperlink r:id="rId44">
              <w:proofErr w:type="spellStart"/>
              <w:r>
                <w:rPr>
                  <w:b/>
                  <w:color w:val="1155CC"/>
                  <w:sz w:val="18"/>
                  <w:szCs w:val="18"/>
                  <w:u w:val="single"/>
                </w:rPr>
                <w:t>Belouga</w:t>
              </w:r>
              <w:proofErr w:type="spellEnd"/>
            </w:hyperlink>
          </w:p>
          <w:p w14:paraId="1023E09E" w14:textId="77777777" w:rsidR="00E72FAF" w:rsidRDefault="002365E5">
            <w:pPr>
              <w:widowControl w:val="0"/>
              <w:numPr>
                <w:ilvl w:val="0"/>
                <w:numId w:val="1"/>
              </w:numPr>
              <w:spacing w:line="240" w:lineRule="auto"/>
              <w:contextualSpacing/>
              <w:rPr>
                <w:b/>
                <w:sz w:val="18"/>
                <w:szCs w:val="18"/>
              </w:rPr>
            </w:pPr>
            <w:hyperlink r:id="rId45">
              <w:proofErr w:type="spellStart"/>
              <w:r>
                <w:rPr>
                  <w:b/>
                  <w:color w:val="1155CC"/>
                  <w:sz w:val="18"/>
                  <w:szCs w:val="18"/>
                  <w:u w:val="single"/>
                </w:rPr>
                <w:t>iEarn</w:t>
              </w:r>
              <w:proofErr w:type="spellEnd"/>
            </w:hyperlink>
          </w:p>
          <w:p w14:paraId="4B6CD34E" w14:textId="77777777" w:rsidR="00E72FAF" w:rsidRDefault="002365E5">
            <w:pPr>
              <w:widowControl w:val="0"/>
              <w:numPr>
                <w:ilvl w:val="0"/>
                <w:numId w:val="1"/>
              </w:numPr>
              <w:spacing w:line="240" w:lineRule="auto"/>
              <w:contextualSpacing/>
              <w:rPr>
                <w:b/>
                <w:sz w:val="18"/>
                <w:szCs w:val="18"/>
              </w:rPr>
            </w:pPr>
            <w:hyperlink r:id="rId46">
              <w:r>
                <w:rPr>
                  <w:b/>
                  <w:color w:val="1155CC"/>
                  <w:sz w:val="18"/>
                  <w:szCs w:val="18"/>
                  <w:u w:val="single"/>
                </w:rPr>
                <w:t>Myst</w:t>
              </w:r>
              <w:r>
                <w:rPr>
                  <w:b/>
                  <w:color w:val="1155CC"/>
                  <w:sz w:val="18"/>
                  <w:szCs w:val="18"/>
                  <w:u w:val="single"/>
                </w:rPr>
                <w:t>ery Skype</w:t>
              </w:r>
            </w:hyperlink>
          </w:p>
          <w:p w14:paraId="28F3433C" w14:textId="77777777" w:rsidR="00E72FAF" w:rsidRDefault="002365E5">
            <w:pPr>
              <w:widowControl w:val="0"/>
              <w:numPr>
                <w:ilvl w:val="0"/>
                <w:numId w:val="1"/>
              </w:numPr>
              <w:spacing w:line="240" w:lineRule="auto"/>
              <w:contextualSpacing/>
              <w:rPr>
                <w:b/>
                <w:sz w:val="18"/>
                <w:szCs w:val="18"/>
              </w:rPr>
            </w:pPr>
            <w:hyperlink r:id="rId47">
              <w:r>
                <w:rPr>
                  <w:b/>
                  <w:color w:val="1155CC"/>
                  <w:sz w:val="18"/>
                  <w:szCs w:val="18"/>
                  <w:u w:val="single"/>
                </w:rPr>
                <w:t>Travelling Teddy Bear</w:t>
              </w:r>
            </w:hyperlink>
          </w:p>
          <w:p w14:paraId="17671DDB" w14:textId="77777777" w:rsidR="00E72FAF" w:rsidRDefault="002365E5">
            <w:pPr>
              <w:widowControl w:val="0"/>
              <w:numPr>
                <w:ilvl w:val="0"/>
                <w:numId w:val="1"/>
              </w:numPr>
              <w:spacing w:line="240" w:lineRule="auto"/>
              <w:contextualSpacing/>
              <w:rPr>
                <w:b/>
                <w:sz w:val="18"/>
                <w:szCs w:val="18"/>
              </w:rPr>
            </w:pPr>
            <w:hyperlink r:id="rId48">
              <w:r>
                <w:rPr>
                  <w:b/>
                  <w:color w:val="1155CC"/>
                  <w:sz w:val="18"/>
                  <w:szCs w:val="18"/>
                  <w:u w:val="single"/>
                </w:rPr>
                <w:t>Around the World with Abu Abed</w:t>
              </w:r>
            </w:hyperlink>
          </w:p>
          <w:p w14:paraId="69F111DA" w14:textId="77777777" w:rsidR="00E72FAF" w:rsidRDefault="002365E5">
            <w:pPr>
              <w:widowControl w:val="0"/>
              <w:numPr>
                <w:ilvl w:val="0"/>
                <w:numId w:val="1"/>
              </w:numPr>
              <w:spacing w:line="240" w:lineRule="auto"/>
              <w:contextualSpacing/>
              <w:rPr>
                <w:b/>
                <w:sz w:val="18"/>
                <w:szCs w:val="18"/>
              </w:rPr>
            </w:pPr>
            <w:hyperlink r:id="rId49" w:anchor="/connections">
              <w:proofErr w:type="spellStart"/>
              <w:r>
                <w:rPr>
                  <w:b/>
                  <w:color w:val="1155CC"/>
                  <w:sz w:val="18"/>
                  <w:szCs w:val="18"/>
                  <w:u w:val="single"/>
                </w:rPr>
                <w:t>ePals</w:t>
              </w:r>
              <w:proofErr w:type="spellEnd"/>
            </w:hyperlink>
          </w:p>
          <w:p w14:paraId="6046DA58" w14:textId="77777777" w:rsidR="00E72FAF" w:rsidRDefault="002365E5">
            <w:pPr>
              <w:widowControl w:val="0"/>
              <w:numPr>
                <w:ilvl w:val="0"/>
                <w:numId w:val="1"/>
              </w:numPr>
              <w:spacing w:line="240" w:lineRule="auto"/>
              <w:contextualSpacing/>
              <w:rPr>
                <w:b/>
                <w:sz w:val="18"/>
                <w:szCs w:val="18"/>
              </w:rPr>
            </w:pPr>
            <w:hyperlink r:id="rId50">
              <w:proofErr w:type="spellStart"/>
              <w:r>
                <w:rPr>
                  <w:b/>
                  <w:color w:val="1155CC"/>
                  <w:sz w:val="18"/>
                  <w:szCs w:val="18"/>
                  <w:u w:val="single"/>
                </w:rPr>
                <w:t>PenPal</w:t>
              </w:r>
              <w:proofErr w:type="spellEnd"/>
              <w:r>
                <w:rPr>
                  <w:b/>
                  <w:color w:val="1155CC"/>
                  <w:sz w:val="18"/>
                  <w:szCs w:val="18"/>
                  <w:u w:val="single"/>
                </w:rPr>
                <w:t xml:space="preserve"> Schools</w:t>
              </w:r>
            </w:hyperlink>
          </w:p>
          <w:p w14:paraId="19334F5E" w14:textId="77777777" w:rsidR="00E72FAF" w:rsidRDefault="002365E5">
            <w:pPr>
              <w:widowControl w:val="0"/>
              <w:numPr>
                <w:ilvl w:val="0"/>
                <w:numId w:val="1"/>
              </w:numPr>
              <w:spacing w:line="240" w:lineRule="auto"/>
              <w:contextualSpacing/>
              <w:rPr>
                <w:b/>
                <w:sz w:val="18"/>
                <w:szCs w:val="18"/>
              </w:rPr>
            </w:pPr>
            <w:hyperlink r:id="rId51">
              <w:r>
                <w:rPr>
                  <w:b/>
                  <w:color w:val="1155CC"/>
                  <w:sz w:val="18"/>
                  <w:szCs w:val="18"/>
                  <w:u w:val="single"/>
                </w:rPr>
                <w:t>Technology Ideas &amp; Tools to Connect Students to the</w:t>
              </w:r>
              <w:r>
                <w:rPr>
                  <w:b/>
                  <w:color w:val="1155CC"/>
                  <w:sz w:val="18"/>
                  <w:szCs w:val="18"/>
                  <w:u w:val="single"/>
                </w:rPr>
                <w:t xml:space="preserve"> World</w:t>
              </w:r>
            </w:hyperlink>
          </w:p>
          <w:p w14:paraId="6078841E" w14:textId="77777777" w:rsidR="00E72FAF" w:rsidRDefault="002365E5">
            <w:pPr>
              <w:widowControl w:val="0"/>
              <w:numPr>
                <w:ilvl w:val="0"/>
                <w:numId w:val="1"/>
              </w:numPr>
              <w:spacing w:line="240" w:lineRule="auto"/>
              <w:contextualSpacing/>
              <w:rPr>
                <w:b/>
                <w:sz w:val="18"/>
                <w:szCs w:val="18"/>
              </w:rPr>
            </w:pPr>
            <w:hyperlink r:id="rId52">
              <w:r>
                <w:rPr>
                  <w:b/>
                  <w:color w:val="1155CC"/>
                  <w:sz w:val="18"/>
                  <w:szCs w:val="18"/>
                  <w:u w:val="single"/>
                </w:rPr>
                <w:t>Flat Stanley Project</w:t>
              </w:r>
            </w:hyperlink>
          </w:p>
          <w:p w14:paraId="0A714ADE" w14:textId="77777777" w:rsidR="00E72FAF" w:rsidRDefault="002365E5">
            <w:pPr>
              <w:widowControl w:val="0"/>
              <w:numPr>
                <w:ilvl w:val="0"/>
                <w:numId w:val="1"/>
              </w:numPr>
              <w:spacing w:line="240" w:lineRule="auto"/>
              <w:contextualSpacing/>
              <w:rPr>
                <w:b/>
                <w:sz w:val="18"/>
                <w:szCs w:val="18"/>
              </w:rPr>
            </w:pPr>
            <w:hyperlink r:id="rId53">
              <w:proofErr w:type="spellStart"/>
              <w:r>
                <w:rPr>
                  <w:b/>
                  <w:color w:val="1155CC"/>
                  <w:sz w:val="18"/>
                  <w:szCs w:val="18"/>
                  <w:u w:val="single"/>
                </w:rPr>
                <w:t>Empatico</w:t>
              </w:r>
              <w:proofErr w:type="spellEnd"/>
            </w:hyperlink>
            <w:r>
              <w:rPr>
                <w:b/>
                <w:sz w:val="18"/>
                <w:szCs w:val="18"/>
              </w:rPr>
              <w:t xml:space="preserve"> (ages 8-10)</w:t>
            </w:r>
          </w:p>
          <w:p w14:paraId="3751E391" w14:textId="77777777" w:rsidR="00E72FAF" w:rsidRDefault="002365E5">
            <w:pPr>
              <w:widowControl w:val="0"/>
              <w:numPr>
                <w:ilvl w:val="0"/>
                <w:numId w:val="1"/>
              </w:numPr>
              <w:spacing w:line="240" w:lineRule="auto"/>
              <w:contextualSpacing/>
              <w:rPr>
                <w:b/>
                <w:sz w:val="18"/>
                <w:szCs w:val="18"/>
              </w:rPr>
            </w:pPr>
            <w:hyperlink r:id="rId54">
              <w:r>
                <w:rPr>
                  <w:b/>
                  <w:color w:val="1155CC"/>
                  <w:sz w:val="18"/>
                  <w:szCs w:val="18"/>
                  <w:u w:val="single"/>
                </w:rPr>
                <w:t>Global Scholars</w:t>
              </w:r>
            </w:hyperlink>
            <w:r>
              <w:rPr>
                <w:b/>
                <w:sz w:val="18"/>
                <w:szCs w:val="18"/>
              </w:rPr>
              <w:t xml:space="preserve"> (part of Global Cities) (ages 10-13)</w:t>
            </w:r>
          </w:p>
          <w:p w14:paraId="5B93FF00" w14:textId="77777777" w:rsidR="00E72FAF" w:rsidRDefault="002365E5">
            <w:pPr>
              <w:widowControl w:val="0"/>
              <w:numPr>
                <w:ilvl w:val="0"/>
                <w:numId w:val="1"/>
              </w:numPr>
              <w:spacing w:line="240" w:lineRule="auto"/>
              <w:contextualSpacing/>
              <w:rPr>
                <w:b/>
                <w:sz w:val="18"/>
                <w:szCs w:val="18"/>
              </w:rPr>
            </w:pPr>
            <w:hyperlink r:id="rId55">
              <w:r>
                <w:rPr>
                  <w:b/>
                  <w:color w:val="1155CC"/>
                  <w:sz w:val="18"/>
                  <w:szCs w:val="18"/>
                  <w:u w:val="single"/>
                </w:rPr>
                <w:t>International Virtual Schooling (IVECA)</w:t>
              </w:r>
            </w:hyperlink>
          </w:p>
        </w:tc>
      </w:tr>
    </w:tbl>
    <w:p w14:paraId="451EF7C6" w14:textId="77777777" w:rsidR="00E72FAF" w:rsidRDefault="00E72FAF"/>
    <w:sectPr w:rsidR="00E72FAF">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elsea Market">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2291"/>
    <w:multiLevelType w:val="multilevel"/>
    <w:tmpl w:val="8B28F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50591E"/>
    <w:multiLevelType w:val="multilevel"/>
    <w:tmpl w:val="202C9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9828DA"/>
    <w:multiLevelType w:val="multilevel"/>
    <w:tmpl w:val="DEC24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7A7270"/>
    <w:multiLevelType w:val="multilevel"/>
    <w:tmpl w:val="EB92E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72FAF"/>
    <w:rsid w:val="002365E5"/>
    <w:rsid w:val="00E7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3B3F"/>
  <w15:docId w15:val="{F5587D2D-5583-40BA-9485-C0988D14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journeysinfilm.org/about/" TargetMode="External"/><Relationship Id="rId18" Type="http://schemas.openxmlformats.org/officeDocument/2006/relationships/hyperlink" Target="https://education.microsoft.com/skype-in-the-classroom/virtual-field-trips" TargetMode="External"/><Relationship Id="rId26" Type="http://schemas.openxmlformats.org/officeDocument/2006/relationships/hyperlink" Target="http://growingupglobal.net/world-of-ideas/schools-can-go-global/" TargetMode="External"/><Relationship Id="rId39" Type="http://schemas.openxmlformats.org/officeDocument/2006/relationships/hyperlink" Target="http://www.c3teachers.org/overcome-racism-yet-experiences-inquiry-taking-informed-action-2/" TargetMode="External"/><Relationship Id="rId21" Type="http://schemas.openxmlformats.org/officeDocument/2006/relationships/hyperlink" Target="http://www.huffingtonpost.com/tom-vander-ark/5-best-practices-to-globa_b_10324232.html" TargetMode="External"/><Relationship Id="rId34" Type="http://schemas.openxmlformats.org/officeDocument/2006/relationships/hyperlink" Target="http://www.c3teachers.org/inquiries/religious-freedom/" TargetMode="External"/><Relationship Id="rId42" Type="http://schemas.openxmlformats.org/officeDocument/2006/relationships/hyperlink" Target="https://thewonderment.com/howitworks" TargetMode="External"/><Relationship Id="rId47" Type="http://schemas.openxmlformats.org/officeDocument/2006/relationships/hyperlink" Target="http://travelingteddybear.com/" TargetMode="External"/><Relationship Id="rId50" Type="http://schemas.openxmlformats.org/officeDocument/2006/relationships/hyperlink" Target="https://www.penpalschools.com" TargetMode="External"/><Relationship Id="rId55" Type="http://schemas.openxmlformats.org/officeDocument/2006/relationships/hyperlink" Target="http://website.iveca.org/projects/" TargetMode="External"/><Relationship Id="rId7" Type="http://schemas.openxmlformats.org/officeDocument/2006/relationships/hyperlink" Target="http://www.learnaroundtheworld.com" TargetMode="External"/><Relationship Id="rId12" Type="http://schemas.openxmlformats.org/officeDocument/2006/relationships/hyperlink" Target="http://about.reachtheworld.org/get-involved" TargetMode="External"/><Relationship Id="rId17" Type="http://schemas.openxmlformats.org/officeDocument/2006/relationships/hyperlink" Target="https://www.fanschool.org" TargetMode="External"/><Relationship Id="rId25" Type="http://schemas.openxmlformats.org/officeDocument/2006/relationships/hyperlink" Target="http://www.ascd.org/publications/educational-leadership/dec16/vol74/num04/Getting-Schools-Ready-for-the-World.aspx" TargetMode="External"/><Relationship Id="rId33" Type="http://schemas.openxmlformats.org/officeDocument/2006/relationships/hyperlink" Target="http://www.c3teachers.org/inquiries/globalization/" TargetMode="External"/><Relationship Id="rId38" Type="http://schemas.openxmlformats.org/officeDocument/2006/relationships/hyperlink" Target="http://www.c3teachers.org/contextualizing-c3-framework-using-idm-modules-support-global-education/" TargetMode="External"/><Relationship Id="rId46" Type="http://schemas.openxmlformats.org/officeDocument/2006/relationships/hyperlink" Target="https://education.microsoft.com/skype-in-the-classroom/mystery-skype" TargetMode="External"/><Relationship Id="rId2" Type="http://schemas.openxmlformats.org/officeDocument/2006/relationships/styles" Target="styles.xml"/><Relationship Id="rId16" Type="http://schemas.openxmlformats.org/officeDocument/2006/relationships/hyperlink" Target="http://globalushistory.edublogs.org" TargetMode="External"/><Relationship Id="rId20" Type="http://schemas.openxmlformats.org/officeDocument/2006/relationships/image" Target="media/image2.jpg"/><Relationship Id="rId29" Type="http://schemas.openxmlformats.org/officeDocument/2006/relationships/hyperlink" Target="http://www.ncpublicschools.org/globaled/overview/" TargetMode="External"/><Relationship Id="rId41" Type="http://schemas.openxmlformats.org/officeDocument/2006/relationships/image" Target="media/image4.png"/><Relationship Id="rId54" Type="http://schemas.openxmlformats.org/officeDocument/2006/relationships/hyperlink" Target="https://www.globalcities.org/home" TargetMode="External"/><Relationship Id="rId1" Type="http://schemas.openxmlformats.org/officeDocument/2006/relationships/numbering" Target="numbering.xml"/><Relationship Id="rId6" Type="http://schemas.openxmlformats.org/officeDocument/2006/relationships/hyperlink" Target="https://www.primarysource.org/for-teachers/guides" TargetMode="External"/><Relationship Id="rId11" Type="http://schemas.openxmlformats.org/officeDocument/2006/relationships/hyperlink" Target="http://www.projectexplorer.org/about/" TargetMode="External"/><Relationship Id="rId24" Type="http://schemas.openxmlformats.org/officeDocument/2006/relationships/hyperlink" Target="https://www.edutopia.org/blog/creating-meaningful-global-connections-bridget-suvansri" TargetMode="External"/><Relationship Id="rId32" Type="http://schemas.openxmlformats.org/officeDocument/2006/relationships/hyperlink" Target="http://www.c3teachers.org/inquiries/geography-humans-environment/" TargetMode="External"/><Relationship Id="rId37" Type="http://schemas.openxmlformats.org/officeDocument/2006/relationships/hyperlink" Target="http://www.c3teachers.org/inquiries/geography-humans-environment/" TargetMode="External"/><Relationship Id="rId40" Type="http://schemas.openxmlformats.org/officeDocument/2006/relationships/hyperlink" Target="http://www.c3teachers.org/who-cares-writing-inquiries-worth-caring-about/" TargetMode="External"/><Relationship Id="rId45" Type="http://schemas.openxmlformats.org/officeDocument/2006/relationships/hyperlink" Target="https://iearn.org" TargetMode="External"/><Relationship Id="rId53" Type="http://schemas.openxmlformats.org/officeDocument/2006/relationships/hyperlink" Target="https://www.empatico.org" TargetMode="External"/><Relationship Id="rId5" Type="http://schemas.openxmlformats.org/officeDocument/2006/relationships/image" Target="media/image1.jpg"/><Relationship Id="rId15" Type="http://schemas.openxmlformats.org/officeDocument/2006/relationships/hyperlink" Target="https://www.google.com/culturalinstitute/beta/" TargetMode="External"/><Relationship Id="rId23" Type="http://schemas.openxmlformats.org/officeDocument/2006/relationships/hyperlink" Target="http://education.qld.gov.au/curriculum/pdfs/global-schools-consultation-draft.pdf" TargetMode="External"/><Relationship Id="rId28" Type="http://schemas.openxmlformats.org/officeDocument/2006/relationships/hyperlink" Target="https://globaldimension.org.uk/wp-content/uploads/old/resources/ThinkGlobal_Global_Learning_Guidelines_a_whole_school_approach.pdf" TargetMode="External"/><Relationship Id="rId36" Type="http://schemas.openxmlformats.org/officeDocument/2006/relationships/hyperlink" Target="http://www.c3teachers.org/wp-content/uploads/2016/06/C3-FINAL-WH2-Genocide.pdf" TargetMode="External"/><Relationship Id="rId49" Type="http://schemas.openxmlformats.org/officeDocument/2006/relationships/hyperlink" Target="https://www.epals.com/" TargetMode="External"/><Relationship Id="rId57" Type="http://schemas.openxmlformats.org/officeDocument/2006/relationships/theme" Target="theme/theme1.xml"/><Relationship Id="rId10" Type="http://schemas.openxmlformats.org/officeDocument/2006/relationships/hyperlink" Target="http://learn.outofedenwalk.com" TargetMode="External"/><Relationship Id="rId19" Type="http://schemas.openxmlformats.org/officeDocument/2006/relationships/hyperlink" Target="https://education.microsoft.com/skype-in-the-classroom/find-guest-speakers" TargetMode="External"/><Relationship Id="rId31" Type="http://schemas.openxmlformats.org/officeDocument/2006/relationships/hyperlink" Target="http://www.c3teachers.org/inquiries/globalcitizen/" TargetMode="External"/><Relationship Id="rId44" Type="http://schemas.openxmlformats.org/officeDocument/2006/relationships/hyperlink" Target="https://belouga.org" TargetMode="External"/><Relationship Id="rId52" Type="http://schemas.openxmlformats.org/officeDocument/2006/relationships/hyperlink" Target="http://www.flatstanleyproject.com/" TargetMode="External"/><Relationship Id="rId4" Type="http://schemas.openxmlformats.org/officeDocument/2006/relationships/webSettings" Target="webSettings.xml"/><Relationship Id="rId9" Type="http://schemas.openxmlformats.org/officeDocument/2006/relationships/hyperlink" Target="https://www.globalonenessproject.org" TargetMode="External"/><Relationship Id="rId14" Type="http://schemas.openxmlformats.org/officeDocument/2006/relationships/hyperlink" Target="https://www.nationalgeographic.org/education/programs/explorer-classroom/" TargetMode="External"/><Relationship Id="rId22" Type="http://schemas.openxmlformats.org/officeDocument/2006/relationships/hyperlink" Target="https://www.youtube.com/watch?v=OMYVCQ_K0Q8" TargetMode="External"/><Relationship Id="rId27" Type="http://schemas.openxmlformats.org/officeDocument/2006/relationships/hyperlink" Target="https://www.theguardian.com/teacher-network/teacher-blog/2012/nov/11/global-learning-social-media-tips" TargetMode="External"/><Relationship Id="rId30" Type="http://schemas.openxmlformats.org/officeDocument/2006/relationships/image" Target="media/image3.jpg"/><Relationship Id="rId35" Type="http://schemas.openxmlformats.org/officeDocument/2006/relationships/hyperlink" Target="http://www.c3teachers.org/inquiries/fair-trade/" TargetMode="External"/><Relationship Id="rId43" Type="http://schemas.openxmlformats.org/officeDocument/2006/relationships/hyperlink" Target="https://generation.global" TargetMode="External"/><Relationship Id="rId48" Type="http://schemas.openxmlformats.org/officeDocument/2006/relationships/hyperlink" Target="https://education.microsoft.com/Story/Lesson?token=kwjQp" TargetMode="External"/><Relationship Id="rId56" Type="http://schemas.openxmlformats.org/officeDocument/2006/relationships/fontTable" Target="fontTable.xml"/><Relationship Id="rId8" Type="http://schemas.openxmlformats.org/officeDocument/2006/relationships/hyperlink" Target="http://www.skypeascientist.com" TargetMode="External"/><Relationship Id="rId51" Type="http://schemas.openxmlformats.org/officeDocument/2006/relationships/hyperlink" Target="http://blogs.edweek.org/edweek/global_learning/2015/04/technology_tools_to_prepare_your_students_for_the_21st_century.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Marquardt Rhonda K.</cp:lastModifiedBy>
  <cp:revision>2</cp:revision>
  <dcterms:created xsi:type="dcterms:W3CDTF">2020-02-14T02:28:00Z</dcterms:created>
  <dcterms:modified xsi:type="dcterms:W3CDTF">2020-02-14T02:28:00Z</dcterms:modified>
</cp:coreProperties>
</file>